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FB7C6" w14:textId="7D00D0FD" w:rsidR="00D92635" w:rsidRDefault="001E15D1" w:rsidP="00D92635">
      <w:pPr>
        <w:rPr>
          <w:rFonts w:ascii="Calibri Light" w:hAnsi="Calibri Light" w:cs="Calibri Light"/>
          <w:color w:val="4D1E64"/>
          <w:sz w:val="56"/>
          <w:szCs w:val="56"/>
        </w:rPr>
      </w:pPr>
      <w:r>
        <w:rPr>
          <w:rFonts w:ascii="Calibri Light" w:hAnsi="Calibri Light" w:cs="Calibri Light"/>
          <w:color w:val="4D1E64"/>
          <w:sz w:val="56"/>
          <w:szCs w:val="56"/>
        </w:rPr>
        <w:t xml:space="preserve">Howden’s Andy Bragoli is new chair of </w:t>
      </w:r>
      <w:r w:rsidR="00C25B4A">
        <w:rPr>
          <w:rFonts w:ascii="Calibri Light" w:hAnsi="Calibri Light" w:cs="Calibri Light"/>
          <w:color w:val="4D1E64"/>
          <w:sz w:val="56"/>
          <w:szCs w:val="56"/>
        </w:rPr>
        <w:t xml:space="preserve">broker body </w:t>
      </w:r>
      <w:r>
        <w:rPr>
          <w:rFonts w:ascii="Calibri Light" w:hAnsi="Calibri Light" w:cs="Calibri Light"/>
          <w:color w:val="4D1E64"/>
          <w:sz w:val="56"/>
          <w:szCs w:val="56"/>
        </w:rPr>
        <w:t>LIIBA</w:t>
      </w:r>
    </w:p>
    <w:p w14:paraId="7C64BB04" w14:textId="3D243807" w:rsidR="001C452E" w:rsidRPr="00720770" w:rsidRDefault="001C452E" w:rsidP="00720770">
      <w:pPr>
        <w:spacing w:after="0"/>
        <w:rPr>
          <w:sz w:val="16"/>
          <w:szCs w:val="16"/>
        </w:rPr>
      </w:pPr>
    </w:p>
    <w:p w14:paraId="5B2FC716" w14:textId="52CA016E" w:rsidR="008D57E4" w:rsidRPr="003607FC" w:rsidRDefault="007A1EEB" w:rsidP="003607FC">
      <w:r>
        <w:rPr>
          <w:i/>
          <w:iCs/>
        </w:rPr>
        <w:t>28</w:t>
      </w:r>
      <w:r w:rsidR="002D249B" w:rsidRPr="003607FC">
        <w:rPr>
          <w:i/>
          <w:iCs/>
        </w:rPr>
        <w:t xml:space="preserve"> February</w:t>
      </w:r>
      <w:r w:rsidR="003110AD" w:rsidRPr="003607FC">
        <w:rPr>
          <w:i/>
          <w:iCs/>
        </w:rPr>
        <w:t xml:space="preserve"> 202</w:t>
      </w:r>
      <w:r w:rsidR="00D92635" w:rsidRPr="003607FC">
        <w:rPr>
          <w:i/>
          <w:iCs/>
        </w:rPr>
        <w:t>4</w:t>
      </w:r>
      <w:r w:rsidR="003110AD" w:rsidRPr="003607FC">
        <w:rPr>
          <w:i/>
          <w:iCs/>
        </w:rPr>
        <w:t>, LONDON</w:t>
      </w:r>
      <w:r w:rsidR="003110AD" w:rsidRPr="003607FC">
        <w:t xml:space="preserve"> – </w:t>
      </w:r>
      <w:r w:rsidR="00BB2365" w:rsidRPr="003607FC">
        <w:t>Andy</w:t>
      </w:r>
      <w:r w:rsidR="00195BA2" w:rsidRPr="003607FC">
        <w:t xml:space="preserve"> Bragoli, </w:t>
      </w:r>
      <w:r w:rsidR="00517C0E" w:rsidRPr="003607FC">
        <w:t xml:space="preserve">Global Head of Placement at Howden, is the new chair of LIIBA, the representative body for London market </w:t>
      </w:r>
      <w:r w:rsidR="00B15726" w:rsidRPr="003607FC">
        <w:t xml:space="preserve">insurance </w:t>
      </w:r>
      <w:r w:rsidR="00517C0E" w:rsidRPr="003607FC">
        <w:t>brokers.</w:t>
      </w:r>
    </w:p>
    <w:p w14:paraId="40127584" w14:textId="0CECCE21" w:rsidR="00B178C7" w:rsidRPr="003607FC" w:rsidRDefault="00381FD0" w:rsidP="003607FC">
      <w:r w:rsidRPr="003607FC">
        <w:t>At a meeting of LIIBA</w:t>
      </w:r>
      <w:r w:rsidR="003607FC">
        <w:t>’s</w:t>
      </w:r>
      <w:r w:rsidRPr="003607FC">
        <w:t xml:space="preserve"> board </w:t>
      </w:r>
      <w:r w:rsidR="00C34361">
        <w:t>on 22 February</w:t>
      </w:r>
      <w:r w:rsidRPr="003607FC">
        <w:t xml:space="preserve">, </w:t>
      </w:r>
      <w:r w:rsidR="00B15726" w:rsidRPr="003607FC">
        <w:t>Mr Bragoli t</w:t>
      </w:r>
      <w:r w:rsidRPr="003607FC">
        <w:t>ook</w:t>
      </w:r>
      <w:r w:rsidR="00B15726" w:rsidRPr="003607FC">
        <w:t xml:space="preserve"> over the role from Alastair Swift of </w:t>
      </w:r>
      <w:r w:rsidR="00A52680" w:rsidRPr="003607FC">
        <w:t>WTW</w:t>
      </w:r>
      <w:r w:rsidR="002E4DBD" w:rsidRPr="003607FC">
        <w:t xml:space="preserve">, who </w:t>
      </w:r>
      <w:r w:rsidR="001E15D1">
        <w:t xml:space="preserve">has </w:t>
      </w:r>
      <w:r w:rsidR="002E4DBD" w:rsidRPr="003607FC">
        <w:t xml:space="preserve">served as chair since </w:t>
      </w:r>
      <w:r w:rsidR="003B645F" w:rsidRPr="003607FC">
        <w:t>March 2022</w:t>
      </w:r>
      <w:r w:rsidRPr="003607FC">
        <w:t>.</w:t>
      </w:r>
    </w:p>
    <w:p w14:paraId="2E15E01F" w14:textId="570980D9" w:rsidR="008D57E4" w:rsidRPr="003607FC" w:rsidRDefault="008D57E4" w:rsidP="003607FC">
      <w:r w:rsidRPr="003607FC">
        <w:t>Christopher Croft</w:t>
      </w:r>
      <w:r w:rsidR="00D3652C" w:rsidRPr="003607FC">
        <w:t>, CEO of LIIBA,</w:t>
      </w:r>
      <w:r w:rsidRPr="003607FC">
        <w:t xml:space="preserve"> said: “</w:t>
      </w:r>
      <w:r w:rsidR="006A1C63" w:rsidRPr="003607FC">
        <w:t xml:space="preserve">Andy’s appointment </w:t>
      </w:r>
      <w:r w:rsidR="003869A9" w:rsidRPr="003607FC">
        <w:t xml:space="preserve">has been welcomed by </w:t>
      </w:r>
      <w:r w:rsidR="00030B81" w:rsidRPr="003607FC">
        <w:t>our members and</w:t>
      </w:r>
      <w:r w:rsidR="0040757E" w:rsidRPr="003607FC">
        <w:t xml:space="preserve"> the team at LIIBA as a </w:t>
      </w:r>
      <w:r w:rsidR="00B17E20" w:rsidRPr="003607FC">
        <w:t xml:space="preserve">very </w:t>
      </w:r>
      <w:r w:rsidR="0040757E" w:rsidRPr="003607FC">
        <w:t>positive move for London’s broking community.</w:t>
      </w:r>
    </w:p>
    <w:p w14:paraId="0D367EE2" w14:textId="5439A99C" w:rsidR="00F529F0" w:rsidRPr="003607FC" w:rsidRDefault="00F529F0" w:rsidP="003607FC">
      <w:r w:rsidRPr="007A1EEB">
        <w:t>“</w:t>
      </w:r>
      <w:r w:rsidR="008D2157" w:rsidRPr="007A1EEB">
        <w:t xml:space="preserve">Howden’s growth has made the firm an increasingly influential voice in the market, and Andy’s </w:t>
      </w:r>
      <w:r w:rsidR="001A34BF" w:rsidRPr="007A1EEB">
        <w:t xml:space="preserve">latest </w:t>
      </w:r>
      <w:r w:rsidR="00FA78A9" w:rsidRPr="007A1EEB">
        <w:t xml:space="preserve">role as Howden’s Head of Global Placement </w:t>
      </w:r>
      <w:r w:rsidR="007F05A8" w:rsidRPr="007A1EEB">
        <w:t xml:space="preserve">will only add to the valuable </w:t>
      </w:r>
      <w:r w:rsidR="008D2157" w:rsidRPr="007A1EEB">
        <w:t xml:space="preserve">experience and perspective </w:t>
      </w:r>
      <w:r w:rsidR="007F05A8" w:rsidRPr="007A1EEB">
        <w:t xml:space="preserve">he already brings to </w:t>
      </w:r>
      <w:r w:rsidR="008D2157" w:rsidRPr="007A1EEB">
        <w:t>broking issues. In addition, as Howden is privately owned, Andy understands the challenges and opportunities for the independent brokers who make up the majority of LIIBA’s membership</w:t>
      </w:r>
      <w:r w:rsidR="00746161" w:rsidRPr="007A1EEB">
        <w:t>.</w:t>
      </w:r>
    </w:p>
    <w:p w14:paraId="7C51CBAE" w14:textId="7E54F0F4" w:rsidR="006912FA" w:rsidRPr="003607FC" w:rsidRDefault="006912FA" w:rsidP="003607FC">
      <w:r w:rsidRPr="003607FC">
        <w:t>“I also want to express my thanks to Alastair Swift. He’s been an exceptional chair</w:t>
      </w:r>
      <w:r w:rsidR="000137A6" w:rsidRPr="003607FC">
        <w:t>, picking up the reigns</w:t>
      </w:r>
      <w:r w:rsidR="00D81DDC" w:rsidRPr="003607FC">
        <w:t xml:space="preserve"> at</w:t>
      </w:r>
      <w:r w:rsidR="000137A6" w:rsidRPr="003607FC">
        <w:t xml:space="preserve"> of the end of the pandemic and steering LIIBA through what ha</w:t>
      </w:r>
      <w:r w:rsidR="00B17E20" w:rsidRPr="003607FC">
        <w:t>ve</w:t>
      </w:r>
      <w:r w:rsidR="000137A6" w:rsidRPr="003607FC">
        <w:t xml:space="preserve"> been </w:t>
      </w:r>
      <w:r w:rsidR="00AD2598" w:rsidRPr="003607FC">
        <w:t>turbulent</w:t>
      </w:r>
      <w:r w:rsidR="000137A6" w:rsidRPr="003607FC">
        <w:t xml:space="preserve"> times</w:t>
      </w:r>
      <w:r w:rsidR="00D81DDC" w:rsidRPr="003607FC">
        <w:t xml:space="preserve"> for </w:t>
      </w:r>
      <w:r w:rsidR="00214F8F" w:rsidRPr="003607FC">
        <w:t xml:space="preserve">both </w:t>
      </w:r>
      <w:r w:rsidR="00D81DDC" w:rsidRPr="003607FC">
        <w:t>the economy and the London market</w:t>
      </w:r>
      <w:r w:rsidR="00AD2598" w:rsidRPr="003607FC">
        <w:t>.</w:t>
      </w:r>
      <w:r w:rsidR="00D81DDC" w:rsidRPr="003607FC">
        <w:t>”</w:t>
      </w:r>
    </w:p>
    <w:p w14:paraId="49BACDFE" w14:textId="2AA5CB28" w:rsidR="00CB1091" w:rsidRDefault="00755526" w:rsidP="00CB1091">
      <w:r w:rsidRPr="007A1EEB">
        <w:t xml:space="preserve">Andy Bragoli said: </w:t>
      </w:r>
      <w:r w:rsidR="00E157E2" w:rsidRPr="007A1EEB">
        <w:t>“</w:t>
      </w:r>
      <w:r w:rsidR="00CB1091" w:rsidRPr="007A1EEB">
        <w:t>I am delighted to be taking on the LIIBA Chair and very much look forward to supporting the excellent work that Chris and the team are doing for our market and community, Alistair will certainly be a tough act to follow.</w:t>
      </w:r>
      <w:r w:rsidR="00CB1091">
        <w:t xml:space="preserve"> </w:t>
      </w:r>
    </w:p>
    <w:p w14:paraId="4F1A2742" w14:textId="3E3EFD26" w:rsidR="00755526" w:rsidRPr="003607FC" w:rsidRDefault="007A1EEB" w:rsidP="00CB1091">
      <w:r>
        <w:t>“</w:t>
      </w:r>
      <w:r w:rsidR="00CB1091" w:rsidRPr="007A1EEB">
        <w:t>We are all privileged to be working in a unique environment which has responded strongly to client demand, embraced change and pushed innovation across a truly global platform but opportunity and challenge is always there in almost equal measure so to have LIIBA in such a pivotal role for all shapes and size of member is a such an asset.</w:t>
      </w:r>
      <w:r>
        <w:t>”</w:t>
      </w:r>
    </w:p>
    <w:p w14:paraId="0626E3F9" w14:textId="0FAEA078" w:rsidR="00140386" w:rsidRPr="003607FC" w:rsidRDefault="00140386" w:rsidP="003607FC">
      <w:r w:rsidRPr="003607FC">
        <w:t xml:space="preserve">Mr Bragoli has been with Howden for 27 years in a </w:t>
      </w:r>
      <w:r w:rsidR="0022261F" w:rsidRPr="003607FC">
        <w:t>range of senior roles. Prior to this, he was a director of broking firm Nelson, Hurst &amp; Marsh from 1989–1997.</w:t>
      </w:r>
    </w:p>
    <w:p w14:paraId="666F603A" w14:textId="2C402339" w:rsidR="00755526" w:rsidRPr="003607FC" w:rsidRDefault="00F56424" w:rsidP="003607FC">
      <w:r w:rsidRPr="003607FC">
        <w:t xml:space="preserve">In January, LIIBA laid out its agenda for 2024 which includes </w:t>
      </w:r>
      <w:r w:rsidR="009E05BC" w:rsidRPr="003607FC">
        <w:t xml:space="preserve">preparing for a possible change of government, encouraging </w:t>
      </w:r>
      <w:r w:rsidR="001445E2" w:rsidRPr="003607FC">
        <w:t xml:space="preserve">market professionals to return to face-to-face training and </w:t>
      </w:r>
      <w:r w:rsidR="003607FC" w:rsidRPr="003607FC">
        <w:t>asking young professionals to consider the potential of artificial intelligence.</w:t>
      </w:r>
    </w:p>
    <w:p w14:paraId="439A6766" w14:textId="3E43461C" w:rsidR="003D2813" w:rsidRDefault="003D2813" w:rsidP="008D57E4">
      <w:pPr>
        <w:rPr>
          <w:rFonts w:cstheme="minorHAnsi"/>
        </w:rPr>
      </w:pPr>
      <w:r>
        <w:rPr>
          <w:rFonts w:cstheme="minorHAnsi"/>
        </w:rPr>
        <w:t>Ends</w:t>
      </w:r>
    </w:p>
    <w:p w14:paraId="157D8967" w14:textId="77777777" w:rsidR="00B964F8" w:rsidRDefault="00B964F8" w:rsidP="003D2813">
      <w:pPr>
        <w:pStyle w:val="NormalWeb"/>
        <w:pBdr>
          <w:bottom w:val="single" w:sz="6" w:space="1" w:color="auto"/>
        </w:pBdr>
        <w:rPr>
          <w:rFonts w:asciiTheme="minorHAnsi" w:hAnsiTheme="minorHAnsi" w:cstheme="minorHAnsi"/>
        </w:rPr>
      </w:pPr>
    </w:p>
    <w:p w14:paraId="0C0CE3A0" w14:textId="77777777" w:rsidR="003D2813" w:rsidRPr="003D2813" w:rsidRDefault="003D2813" w:rsidP="003D2813">
      <w:pPr>
        <w:pStyle w:val="Subtitle"/>
        <w:rPr>
          <w:rStyle w:val="Emphasis"/>
        </w:rPr>
      </w:pPr>
      <w:r w:rsidRPr="003D2813">
        <w:rPr>
          <w:rStyle w:val="Emphasis"/>
        </w:rPr>
        <w:t>Note to editors:</w:t>
      </w:r>
    </w:p>
    <w:p w14:paraId="14B934E6" w14:textId="77777777" w:rsidR="00710415" w:rsidRDefault="00710415" w:rsidP="00710415">
      <w:pPr>
        <w:spacing w:after="0"/>
        <w:rPr>
          <w:rStyle w:val="Strong"/>
          <w:rFonts w:ascii="Calibri" w:hAnsi="Calibri" w:cs="Calibri"/>
          <w:color w:val="000000"/>
          <w:sz w:val="20"/>
          <w:szCs w:val="20"/>
        </w:rPr>
      </w:pPr>
      <w:r>
        <w:rPr>
          <w:rStyle w:val="Strong"/>
          <w:rFonts w:ascii="Calibri" w:hAnsi="Calibri" w:cs="Calibri"/>
          <w:color w:val="000000"/>
          <w:sz w:val="20"/>
          <w:szCs w:val="20"/>
        </w:rPr>
        <w:t>About LIIBA</w:t>
      </w:r>
    </w:p>
    <w:p w14:paraId="202F267C" w14:textId="77777777" w:rsidR="00710415" w:rsidRDefault="00710415" w:rsidP="00710415">
      <w:pPr>
        <w:rPr>
          <w:rFonts w:cs="Times New Roman"/>
        </w:rPr>
      </w:pPr>
      <w:r>
        <w:rPr>
          <w:rStyle w:val="Strong"/>
          <w:rFonts w:ascii="Calibri" w:hAnsi="Calibri" w:cs="Calibri"/>
          <w:color w:val="000000"/>
        </w:rPr>
        <w:t>London &amp; International Insurance Brokers’ Association (LIIBA)</w:t>
      </w:r>
      <w:r>
        <w:rPr>
          <w:rFonts w:ascii="Calibri" w:hAnsi="Calibri" w:cs="Calibri"/>
          <w:color w:val="000000"/>
        </w:rPr>
        <w:t xml:space="preserve"> is the trade association representing the interests of Lloyd’s insurance and reinsurance brokers operating in the London and international </w:t>
      </w:r>
      <w:r>
        <w:rPr>
          <w:rFonts w:ascii="Calibri" w:hAnsi="Calibri" w:cs="Calibri"/>
          <w:color w:val="000000"/>
        </w:rPr>
        <w:lastRenderedPageBreak/>
        <w:t xml:space="preserve">markets. </w:t>
      </w:r>
      <w:r>
        <w:rPr>
          <w:rFonts w:ascii="Calibri" w:hAnsi="Calibri" w:cs="Times New Roman"/>
        </w:rPr>
        <w:t>We have the support of the vast majority of Lloyd’s Brokers, accounting for over 95% of the Market’s business.</w:t>
      </w:r>
    </w:p>
    <w:p w14:paraId="4BE42F19" w14:textId="77777777" w:rsidR="00710415" w:rsidRDefault="00710415" w:rsidP="00710415">
      <w:pPr>
        <w:pStyle w:val="NormalWeb"/>
        <w:shd w:val="clear" w:color="auto" w:fill="FFFFFF"/>
        <w:spacing w:before="0" w:beforeAutospacing="0" w:after="0" w:afterAutospacing="0"/>
        <w:jc w:val="both"/>
        <w:rPr>
          <w:rFonts w:ascii="Calibri" w:hAnsi="Calibri" w:cs="Calibri"/>
          <w:color w:val="000000"/>
          <w:sz w:val="22"/>
          <w:szCs w:val="22"/>
        </w:rPr>
      </w:pPr>
      <w:r w:rsidRPr="00710415">
        <w:rPr>
          <w:rStyle w:val="Strong"/>
          <w:rFonts w:ascii="Calibri" w:hAnsi="Calibri" w:cs="Calibri"/>
          <w:b w:val="0"/>
          <w:bCs w:val="0"/>
          <w:color w:val="000000"/>
          <w:sz w:val="22"/>
          <w:szCs w:val="22"/>
        </w:rPr>
        <w:t>Our members</w:t>
      </w:r>
      <w:r>
        <w:rPr>
          <w:rFonts w:ascii="Calibri" w:hAnsi="Calibri" w:cs="Calibri"/>
          <w:color w:val="000000"/>
          <w:sz w:val="22"/>
          <w:szCs w:val="22"/>
        </w:rPr>
        <w:t> are engaged in the placement of $67bn of premiums in the London Market and another $24bn across the world. Collectively they contribute to the Market’s 26% share of The City’s GDP or 10% of London’s GDP (2015).</w:t>
      </w:r>
    </w:p>
    <w:p w14:paraId="3B300DD2" w14:textId="77777777" w:rsidR="003270B7" w:rsidRDefault="003270B7" w:rsidP="00B964F8">
      <w:pPr>
        <w:pStyle w:val="Subtitle"/>
        <w:rPr>
          <w:rStyle w:val="Emphasis"/>
        </w:rPr>
      </w:pPr>
    </w:p>
    <w:p w14:paraId="42581CE8" w14:textId="742E9C53" w:rsidR="008E23FA" w:rsidRPr="00B964F8" w:rsidRDefault="00B964F8" w:rsidP="00B964F8">
      <w:pPr>
        <w:pStyle w:val="Subtitle"/>
        <w:rPr>
          <w:rStyle w:val="Emphasis"/>
        </w:rPr>
      </w:pPr>
      <w:r w:rsidRPr="00B964F8">
        <w:rPr>
          <w:rStyle w:val="Emphasis"/>
        </w:rPr>
        <w:t>Media contacts:</w:t>
      </w:r>
    </w:p>
    <w:p w14:paraId="4959CF84" w14:textId="0BEFB9F0" w:rsidR="00B964F8" w:rsidRDefault="00B964F8" w:rsidP="003D2813">
      <w:r>
        <w:t xml:space="preserve">For media </w:t>
      </w:r>
      <w:r w:rsidR="00C25077">
        <w:t>enquiries</w:t>
      </w:r>
      <w:r>
        <w:t xml:space="preserve"> please contact Adrian Beeby on </w:t>
      </w:r>
      <w:r w:rsidR="00C25077">
        <w:t>07879 403564</w:t>
      </w:r>
      <w:r>
        <w:t xml:space="preserve"> or email </w:t>
      </w:r>
      <w:hyperlink r:id="rId11" w:history="1">
        <w:r w:rsidRPr="0062224E">
          <w:rPr>
            <w:rStyle w:val="Hyperlink"/>
          </w:rPr>
          <w:t>liiba@luther.co.uk</w:t>
        </w:r>
      </w:hyperlink>
    </w:p>
    <w:p w14:paraId="157ACFA0" w14:textId="77777777" w:rsidR="00B964F8" w:rsidRPr="003D2813" w:rsidRDefault="00B964F8" w:rsidP="003D2813"/>
    <w:sectPr w:rsidR="00B964F8" w:rsidRPr="003D2813" w:rsidSect="003D2813">
      <w:headerReference w:type="even" r:id="rId12"/>
      <w:headerReference w:type="default" r:id="rId13"/>
      <w:footerReference w:type="even" r:id="rId14"/>
      <w:footerReference w:type="default" r:id="rId15"/>
      <w:headerReference w:type="first" r:id="rId16"/>
      <w:footerReference w:type="first" r:id="rId17"/>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20065" w14:textId="77777777" w:rsidR="0088454E" w:rsidRDefault="0088454E" w:rsidP="0088454E">
      <w:pPr>
        <w:spacing w:after="0" w:line="240" w:lineRule="auto"/>
      </w:pPr>
      <w:r>
        <w:separator/>
      </w:r>
    </w:p>
  </w:endnote>
  <w:endnote w:type="continuationSeparator" w:id="0">
    <w:p w14:paraId="31F4AB5D" w14:textId="77777777" w:rsidR="0088454E" w:rsidRDefault="0088454E" w:rsidP="00884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59430" w14:textId="77777777" w:rsidR="00B67BB7" w:rsidRDefault="00B67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604FA" w14:textId="77777777" w:rsidR="00B67BB7" w:rsidRDefault="00B67B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3054" w14:textId="77777777" w:rsidR="00B67BB7" w:rsidRDefault="00B67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BEA58" w14:textId="77777777" w:rsidR="0088454E" w:rsidRDefault="0088454E" w:rsidP="0088454E">
      <w:pPr>
        <w:spacing w:after="0" w:line="240" w:lineRule="auto"/>
      </w:pPr>
      <w:r>
        <w:separator/>
      </w:r>
    </w:p>
  </w:footnote>
  <w:footnote w:type="continuationSeparator" w:id="0">
    <w:p w14:paraId="3B915D93" w14:textId="77777777" w:rsidR="0088454E" w:rsidRDefault="0088454E" w:rsidP="00884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FA15" w14:textId="77777777" w:rsidR="00B67BB7" w:rsidRDefault="00B67B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BA6FE" w14:textId="77777777" w:rsidR="0088454E" w:rsidRDefault="003D2813">
    <w:pPr>
      <w:pStyle w:val="Header"/>
    </w:pPr>
    <w:r>
      <w:rPr>
        <w:noProof/>
        <w:lang w:eastAsia="en-GB"/>
      </w:rPr>
      <w:drawing>
        <wp:anchor distT="0" distB="0" distL="114300" distR="114300" simplePos="0" relativeHeight="251660288" behindDoc="0" locked="0" layoutInCell="1" allowOverlap="1" wp14:anchorId="439BE2DA" wp14:editId="4E5AB0DE">
          <wp:simplePos x="0" y="0"/>
          <wp:positionH relativeFrom="column">
            <wp:posOffset>3103245</wp:posOffset>
          </wp:positionH>
          <wp:positionV relativeFrom="paragraph">
            <wp:posOffset>-203522</wp:posOffset>
          </wp:positionV>
          <wp:extent cx="2958465" cy="61341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8465" cy="613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08400F2A" wp14:editId="1C9281EC">
              <wp:simplePos x="0" y="0"/>
              <wp:positionH relativeFrom="column">
                <wp:posOffset>-54288</wp:posOffset>
              </wp:positionH>
              <wp:positionV relativeFrom="paragraph">
                <wp:posOffset>-53340</wp:posOffset>
              </wp:positionV>
              <wp:extent cx="3125337" cy="572827"/>
              <wp:effectExtent l="0" t="0" r="0" b="0"/>
              <wp:wrapNone/>
              <wp:docPr id="3" name="Text Box 3"/>
              <wp:cNvGraphicFramePr/>
              <a:graphic xmlns:a="http://schemas.openxmlformats.org/drawingml/2006/main">
                <a:graphicData uri="http://schemas.microsoft.com/office/word/2010/wordprocessingShape">
                  <wps:wsp>
                    <wps:cNvSpPr txBox="1"/>
                    <wps:spPr>
                      <a:xfrm>
                        <a:off x="0" y="0"/>
                        <a:ext cx="3125337" cy="572827"/>
                      </a:xfrm>
                      <a:prstGeom prst="rect">
                        <a:avLst/>
                      </a:prstGeom>
                      <a:noFill/>
                      <a:ln w="6350">
                        <a:noFill/>
                      </a:ln>
                    </wps:spPr>
                    <wps:txbx>
                      <w:txbxContent>
                        <w:p w14:paraId="7C85C3D7" w14:textId="77777777" w:rsidR="00A810E2" w:rsidRPr="003D2813" w:rsidRDefault="00A810E2">
                          <w:pPr>
                            <w:rPr>
                              <w:rFonts w:ascii="Franklin Gothic Book" w:hAnsi="Franklin Gothic Book" w:cs="Calibri"/>
                              <w:i/>
                              <w:color w:val="4D1E6E"/>
                              <w:sz w:val="52"/>
                            </w:rPr>
                          </w:pPr>
                          <w:r w:rsidRPr="003D2813">
                            <w:rPr>
                              <w:rFonts w:ascii="Franklin Gothic Book" w:hAnsi="Franklin Gothic Book" w:cs="Calibri"/>
                              <w:i/>
                              <w:color w:val="4D1E6E"/>
                              <w:sz w:val="52"/>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400F2A" id="_x0000_t202" coordsize="21600,21600" o:spt="202" path="m,l,21600r21600,l21600,xe">
              <v:stroke joinstyle="miter"/>
              <v:path gradientshapeok="t" o:connecttype="rect"/>
            </v:shapetype>
            <v:shape id="Text Box 3" o:spid="_x0000_s1026" type="#_x0000_t202" style="position:absolute;margin-left:-4.25pt;margin-top:-4.2pt;width:246.1pt;height:4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" filled="f" stroked="f" strokeweight=".5pt">
              <v:textbox>
                <w:txbxContent>
                  <w:p w14:paraId="7C85C3D7" w14:textId="77777777" w:rsidR="00A810E2" w:rsidRPr="003D2813" w:rsidRDefault="00A810E2">
                    <w:pPr>
                      <w:rPr>
                        <w:rFonts w:ascii="Franklin Gothic Book" w:hAnsi="Franklin Gothic Book" w:cs="Calibri"/>
                        <w:i/>
                        <w:color w:val="4D1E6E"/>
                        <w:sz w:val="52"/>
                      </w:rPr>
                    </w:pPr>
                    <w:r w:rsidRPr="003D2813">
                      <w:rPr>
                        <w:rFonts w:ascii="Franklin Gothic Book" w:hAnsi="Franklin Gothic Book" w:cs="Calibri"/>
                        <w:i/>
                        <w:color w:val="4D1E6E"/>
                        <w:sz w:val="52"/>
                      </w:rPr>
                      <w:t>Press Release</w:t>
                    </w:r>
                  </w:p>
                </w:txbxContent>
              </v:textbox>
            </v:shape>
          </w:pict>
        </mc:Fallback>
      </mc:AlternateContent>
    </w:r>
    <w:r>
      <w:rPr>
        <w:noProof/>
        <w:lang w:eastAsia="en-GB"/>
      </w:rPr>
      <mc:AlternateContent>
        <mc:Choice Requires="wps">
          <w:drawing>
            <wp:anchor distT="0" distB="0" distL="114300" distR="114300" simplePos="0" relativeHeight="251656189" behindDoc="1" locked="0" layoutInCell="1" allowOverlap="1" wp14:anchorId="3B8EEF09" wp14:editId="7574FDDD">
              <wp:simplePos x="0" y="0"/>
              <wp:positionH relativeFrom="column">
                <wp:posOffset>-898497</wp:posOffset>
              </wp:positionH>
              <wp:positionV relativeFrom="paragraph">
                <wp:posOffset>-433677</wp:posOffset>
              </wp:positionV>
              <wp:extent cx="7545787" cy="10662699"/>
              <wp:effectExtent l="0" t="0" r="0" b="5715"/>
              <wp:wrapNone/>
              <wp:docPr id="17" name="Rectangle 17"/>
              <wp:cNvGraphicFramePr/>
              <a:graphic xmlns:a="http://schemas.openxmlformats.org/drawingml/2006/main">
                <a:graphicData uri="http://schemas.microsoft.com/office/word/2010/wordprocessingShape">
                  <wps:wsp>
                    <wps:cNvSpPr/>
                    <wps:spPr>
                      <a:xfrm>
                        <a:off x="0" y="0"/>
                        <a:ext cx="7545787" cy="1066269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302C45" id="Rectangle 17" o:spid="_x0000_s1026" style="position:absolute;margin-left:-70.75pt;margin-top:-34.15pt;width:594.15pt;height:839.6pt;z-index:-2516602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" fillcolor="#f2f2f2 [3052]" stroked="f" strokeweight="1pt"/>
          </w:pict>
        </mc:Fallback>
      </mc:AlternateContent>
    </w:r>
    <w:r>
      <w:rPr>
        <w:noProof/>
        <w:lang w:eastAsia="en-GB"/>
      </w:rPr>
      <mc:AlternateContent>
        <mc:Choice Requires="wps">
          <w:drawing>
            <wp:anchor distT="0" distB="0" distL="114300" distR="114300" simplePos="0" relativeHeight="251657214" behindDoc="1" locked="0" layoutInCell="1" allowOverlap="1" wp14:anchorId="243C0012" wp14:editId="2CDB84E3">
              <wp:simplePos x="0" y="0"/>
              <wp:positionH relativeFrom="column">
                <wp:posOffset>-320635</wp:posOffset>
              </wp:positionH>
              <wp:positionV relativeFrom="paragraph">
                <wp:posOffset>405443</wp:posOffset>
              </wp:positionV>
              <wp:extent cx="6354239" cy="9361805"/>
              <wp:effectExtent l="19050" t="19050" r="27940" b="10795"/>
              <wp:wrapNone/>
              <wp:docPr id="2" name="Rectangle 2"/>
              <wp:cNvGraphicFramePr/>
              <a:graphic xmlns:a="http://schemas.openxmlformats.org/drawingml/2006/main">
                <a:graphicData uri="http://schemas.microsoft.com/office/word/2010/wordprocessingShape">
                  <wps:wsp>
                    <wps:cNvSpPr/>
                    <wps:spPr>
                      <a:xfrm>
                        <a:off x="0" y="0"/>
                        <a:ext cx="6354239" cy="9361805"/>
                      </a:xfrm>
                      <a:prstGeom prst="rect">
                        <a:avLst/>
                      </a:prstGeom>
                      <a:solidFill>
                        <a:schemeClr val="bg1"/>
                      </a:solidFill>
                      <a:ln w="38100">
                        <a:solidFill>
                          <a:srgbClr val="4D1E6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D7ECE" id="Rectangle 2" o:spid="_x0000_s1026" style="position:absolute;margin-left:-25.25pt;margin-top:31.9pt;width:500.35pt;height:737.1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" fillcolor="white [3212]" strokecolor="#4d1e6e" strokeweight="3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46DF7" w14:textId="77777777" w:rsidR="00B67BB7" w:rsidRDefault="00B67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A65FD"/>
    <w:multiLevelType w:val="hybridMultilevel"/>
    <w:tmpl w:val="E81AF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E893C5A"/>
    <w:multiLevelType w:val="hybridMultilevel"/>
    <w:tmpl w:val="068C7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8E09AA"/>
    <w:multiLevelType w:val="multilevel"/>
    <w:tmpl w:val="C644D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0B3454"/>
    <w:multiLevelType w:val="hybridMultilevel"/>
    <w:tmpl w:val="7D26B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70972933">
    <w:abstractNumId w:val="1"/>
  </w:num>
  <w:num w:numId="2" w16cid:durableId="1139567551">
    <w:abstractNumId w:val="3"/>
  </w:num>
  <w:num w:numId="3" w16cid:durableId="439422180">
    <w:abstractNumId w:val="0"/>
  </w:num>
  <w:num w:numId="4" w16cid:durableId="17969504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54E"/>
    <w:rsid w:val="000137A6"/>
    <w:rsid w:val="00030B81"/>
    <w:rsid w:val="00072C21"/>
    <w:rsid w:val="000D31D7"/>
    <w:rsid w:val="001070D9"/>
    <w:rsid w:val="00140386"/>
    <w:rsid w:val="001445E2"/>
    <w:rsid w:val="001547E8"/>
    <w:rsid w:val="00195BA2"/>
    <w:rsid w:val="001A34BF"/>
    <w:rsid w:val="001B3AF8"/>
    <w:rsid w:val="001C452E"/>
    <w:rsid w:val="001E15D1"/>
    <w:rsid w:val="00214F8F"/>
    <w:rsid w:val="0022261F"/>
    <w:rsid w:val="00281BFF"/>
    <w:rsid w:val="002D249B"/>
    <w:rsid w:val="002D64F7"/>
    <w:rsid w:val="002E4DBD"/>
    <w:rsid w:val="002E5CF7"/>
    <w:rsid w:val="003110AD"/>
    <w:rsid w:val="003270B7"/>
    <w:rsid w:val="003334A9"/>
    <w:rsid w:val="00334058"/>
    <w:rsid w:val="00356B38"/>
    <w:rsid w:val="003607FC"/>
    <w:rsid w:val="0037738C"/>
    <w:rsid w:val="00381FD0"/>
    <w:rsid w:val="003869A9"/>
    <w:rsid w:val="003B645F"/>
    <w:rsid w:val="003D1500"/>
    <w:rsid w:val="003D2813"/>
    <w:rsid w:val="003D6E66"/>
    <w:rsid w:val="0040757E"/>
    <w:rsid w:val="0042164E"/>
    <w:rsid w:val="004B3141"/>
    <w:rsid w:val="004D4858"/>
    <w:rsid w:val="004F3A23"/>
    <w:rsid w:val="00517C0E"/>
    <w:rsid w:val="00574D38"/>
    <w:rsid w:val="00666627"/>
    <w:rsid w:val="006912FA"/>
    <w:rsid w:val="00692753"/>
    <w:rsid w:val="006A1C63"/>
    <w:rsid w:val="00710415"/>
    <w:rsid w:val="0071060D"/>
    <w:rsid w:val="00711975"/>
    <w:rsid w:val="00720770"/>
    <w:rsid w:val="00746161"/>
    <w:rsid w:val="00755526"/>
    <w:rsid w:val="007A1EEB"/>
    <w:rsid w:val="007C117B"/>
    <w:rsid w:val="007F05A8"/>
    <w:rsid w:val="0088454E"/>
    <w:rsid w:val="008C6B98"/>
    <w:rsid w:val="008D2157"/>
    <w:rsid w:val="008D57E4"/>
    <w:rsid w:val="008E23FA"/>
    <w:rsid w:val="00920123"/>
    <w:rsid w:val="0092069B"/>
    <w:rsid w:val="00923312"/>
    <w:rsid w:val="009544A2"/>
    <w:rsid w:val="00975D65"/>
    <w:rsid w:val="009964C6"/>
    <w:rsid w:val="009E05BC"/>
    <w:rsid w:val="009E2ADE"/>
    <w:rsid w:val="00A52680"/>
    <w:rsid w:val="00A65454"/>
    <w:rsid w:val="00A810E2"/>
    <w:rsid w:val="00AA194F"/>
    <w:rsid w:val="00AD2598"/>
    <w:rsid w:val="00B11A10"/>
    <w:rsid w:val="00B15726"/>
    <w:rsid w:val="00B16166"/>
    <w:rsid w:val="00B178C7"/>
    <w:rsid w:val="00B17E20"/>
    <w:rsid w:val="00B2182B"/>
    <w:rsid w:val="00B44465"/>
    <w:rsid w:val="00B6727B"/>
    <w:rsid w:val="00B67BB7"/>
    <w:rsid w:val="00B7720A"/>
    <w:rsid w:val="00B964F8"/>
    <w:rsid w:val="00BB2365"/>
    <w:rsid w:val="00BD41AB"/>
    <w:rsid w:val="00BD6541"/>
    <w:rsid w:val="00C024ED"/>
    <w:rsid w:val="00C25077"/>
    <w:rsid w:val="00C25B4A"/>
    <w:rsid w:val="00C34361"/>
    <w:rsid w:val="00C65FEB"/>
    <w:rsid w:val="00C67B7F"/>
    <w:rsid w:val="00CB1091"/>
    <w:rsid w:val="00D00C5D"/>
    <w:rsid w:val="00D3652C"/>
    <w:rsid w:val="00D81DDC"/>
    <w:rsid w:val="00D92635"/>
    <w:rsid w:val="00DA74AF"/>
    <w:rsid w:val="00DE601C"/>
    <w:rsid w:val="00E157E2"/>
    <w:rsid w:val="00E42688"/>
    <w:rsid w:val="00E76340"/>
    <w:rsid w:val="00EA4319"/>
    <w:rsid w:val="00F529F0"/>
    <w:rsid w:val="00F56424"/>
    <w:rsid w:val="00F745D3"/>
    <w:rsid w:val="00F905F7"/>
    <w:rsid w:val="00FA78A9"/>
    <w:rsid w:val="00FB00CB"/>
    <w:rsid w:val="00FB3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66E0D"/>
  <w15:chartTrackingRefBased/>
  <w15:docId w15:val="{BE6DB7B9-A1A9-4374-9C16-9BD39FCCB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54E"/>
  </w:style>
  <w:style w:type="paragraph" w:styleId="Footer">
    <w:name w:val="footer"/>
    <w:basedOn w:val="Normal"/>
    <w:link w:val="FooterChar"/>
    <w:uiPriority w:val="99"/>
    <w:unhideWhenUsed/>
    <w:rsid w:val="008845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54E"/>
  </w:style>
  <w:style w:type="paragraph" w:styleId="NormalWeb">
    <w:name w:val="Normal (Web)"/>
    <w:basedOn w:val="Normal"/>
    <w:uiPriority w:val="99"/>
    <w:unhideWhenUsed/>
    <w:rsid w:val="003D28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3D28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281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D28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D2813"/>
    <w:rPr>
      <w:rFonts w:eastAsiaTheme="minorEastAsia"/>
      <w:color w:val="5A5A5A" w:themeColor="text1" w:themeTint="A5"/>
      <w:spacing w:val="15"/>
    </w:rPr>
  </w:style>
  <w:style w:type="character" w:styleId="SubtleEmphasis">
    <w:name w:val="Subtle Emphasis"/>
    <w:basedOn w:val="DefaultParagraphFont"/>
    <w:uiPriority w:val="19"/>
    <w:qFormat/>
    <w:rsid w:val="003D2813"/>
    <w:rPr>
      <w:i/>
      <w:iCs/>
      <w:color w:val="404040" w:themeColor="text1" w:themeTint="BF"/>
    </w:rPr>
  </w:style>
  <w:style w:type="character" w:styleId="Emphasis">
    <w:name w:val="Emphasis"/>
    <w:basedOn w:val="DefaultParagraphFont"/>
    <w:uiPriority w:val="20"/>
    <w:qFormat/>
    <w:rsid w:val="003D2813"/>
    <w:rPr>
      <w:i/>
      <w:iCs/>
    </w:rPr>
  </w:style>
  <w:style w:type="character" w:styleId="Hyperlink">
    <w:name w:val="Hyperlink"/>
    <w:basedOn w:val="DefaultParagraphFont"/>
    <w:uiPriority w:val="99"/>
    <w:unhideWhenUsed/>
    <w:rsid w:val="00B964F8"/>
    <w:rPr>
      <w:color w:val="0563C1" w:themeColor="hyperlink"/>
      <w:u w:val="single"/>
    </w:rPr>
  </w:style>
  <w:style w:type="character" w:customStyle="1" w:styleId="UnresolvedMention1">
    <w:name w:val="Unresolved Mention1"/>
    <w:basedOn w:val="DefaultParagraphFont"/>
    <w:uiPriority w:val="99"/>
    <w:semiHidden/>
    <w:unhideWhenUsed/>
    <w:rsid w:val="00B964F8"/>
    <w:rPr>
      <w:color w:val="808080"/>
      <w:shd w:val="clear" w:color="auto" w:fill="E6E6E6"/>
    </w:rPr>
  </w:style>
  <w:style w:type="character" w:styleId="Strong">
    <w:name w:val="Strong"/>
    <w:basedOn w:val="DefaultParagraphFont"/>
    <w:uiPriority w:val="22"/>
    <w:qFormat/>
    <w:rsid w:val="00710415"/>
    <w:rPr>
      <w:b/>
      <w:bCs/>
    </w:rPr>
  </w:style>
  <w:style w:type="paragraph" w:styleId="Revision">
    <w:name w:val="Revision"/>
    <w:hidden/>
    <w:uiPriority w:val="99"/>
    <w:semiHidden/>
    <w:rsid w:val="000D31D7"/>
    <w:pPr>
      <w:spacing w:after="0" w:line="240" w:lineRule="auto"/>
    </w:pPr>
  </w:style>
  <w:style w:type="paragraph" w:styleId="ListParagraph">
    <w:name w:val="List Paragraph"/>
    <w:basedOn w:val="Normal"/>
    <w:uiPriority w:val="34"/>
    <w:qFormat/>
    <w:rsid w:val="00B16166"/>
    <w:pPr>
      <w:ind w:left="720"/>
      <w:contextualSpacing/>
    </w:pPr>
  </w:style>
  <w:style w:type="character" w:styleId="FollowedHyperlink">
    <w:name w:val="FollowedHyperlink"/>
    <w:basedOn w:val="DefaultParagraphFont"/>
    <w:uiPriority w:val="99"/>
    <w:semiHidden/>
    <w:unhideWhenUsed/>
    <w:rsid w:val="008D57E4"/>
    <w:rPr>
      <w:color w:val="954F72" w:themeColor="followedHyperlink"/>
      <w:u w:val="single"/>
    </w:rPr>
  </w:style>
  <w:style w:type="paragraph" w:customStyle="1" w:styleId="xmsolistparagraph">
    <w:name w:val="x_msolistparagraph"/>
    <w:basedOn w:val="Normal"/>
    <w:rsid w:val="00F529F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84229">
      <w:bodyDiv w:val="1"/>
      <w:marLeft w:val="0"/>
      <w:marRight w:val="0"/>
      <w:marTop w:val="0"/>
      <w:marBottom w:val="0"/>
      <w:divBdr>
        <w:top w:val="none" w:sz="0" w:space="0" w:color="auto"/>
        <w:left w:val="none" w:sz="0" w:space="0" w:color="auto"/>
        <w:bottom w:val="none" w:sz="0" w:space="0" w:color="auto"/>
        <w:right w:val="none" w:sz="0" w:space="0" w:color="auto"/>
      </w:divBdr>
    </w:div>
    <w:div w:id="515075244">
      <w:bodyDiv w:val="1"/>
      <w:marLeft w:val="0"/>
      <w:marRight w:val="0"/>
      <w:marTop w:val="0"/>
      <w:marBottom w:val="0"/>
      <w:divBdr>
        <w:top w:val="none" w:sz="0" w:space="0" w:color="auto"/>
        <w:left w:val="none" w:sz="0" w:space="0" w:color="auto"/>
        <w:bottom w:val="none" w:sz="0" w:space="0" w:color="auto"/>
        <w:right w:val="none" w:sz="0" w:space="0" w:color="auto"/>
      </w:divBdr>
    </w:div>
    <w:div w:id="516893898">
      <w:bodyDiv w:val="1"/>
      <w:marLeft w:val="0"/>
      <w:marRight w:val="0"/>
      <w:marTop w:val="0"/>
      <w:marBottom w:val="0"/>
      <w:divBdr>
        <w:top w:val="none" w:sz="0" w:space="0" w:color="auto"/>
        <w:left w:val="none" w:sz="0" w:space="0" w:color="auto"/>
        <w:bottom w:val="none" w:sz="0" w:space="0" w:color="auto"/>
        <w:right w:val="none" w:sz="0" w:space="0" w:color="auto"/>
      </w:divBdr>
    </w:div>
    <w:div w:id="547567828">
      <w:bodyDiv w:val="1"/>
      <w:marLeft w:val="0"/>
      <w:marRight w:val="0"/>
      <w:marTop w:val="0"/>
      <w:marBottom w:val="0"/>
      <w:divBdr>
        <w:top w:val="none" w:sz="0" w:space="0" w:color="auto"/>
        <w:left w:val="none" w:sz="0" w:space="0" w:color="auto"/>
        <w:bottom w:val="none" w:sz="0" w:space="0" w:color="auto"/>
        <w:right w:val="none" w:sz="0" w:space="0" w:color="auto"/>
      </w:divBdr>
    </w:div>
    <w:div w:id="64824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iba@luther.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221a076-4486-4710-830b-556dc5a2ea4d" xsi:nil="true"/>
    <lcf76f155ced4ddcb4097134ff3c332f xmlns="ffe419db-e2cf-4fe6-85b5-97c37ebc14c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EF75AE0C70C849AAA0A002860D9041" ma:contentTypeVersion="15" ma:contentTypeDescription="Create a new document." ma:contentTypeScope="" ma:versionID="4334e2d84234cb82eddf90b35b9bf376">
  <xsd:schema xmlns:xsd="http://www.w3.org/2001/XMLSchema" xmlns:xs="http://www.w3.org/2001/XMLSchema" xmlns:p="http://schemas.microsoft.com/office/2006/metadata/properties" xmlns:ns2="ffe419db-e2cf-4fe6-85b5-97c37ebc14ce" xmlns:ns3="c221a076-4486-4710-830b-556dc5a2ea4d" targetNamespace="http://schemas.microsoft.com/office/2006/metadata/properties" ma:root="true" ma:fieldsID="0bc4ab9092e4597da9d02e83fd8c90ba" ns2:_="" ns3:_="">
    <xsd:import namespace="ffe419db-e2cf-4fe6-85b5-97c37ebc14ce"/>
    <xsd:import namespace="c221a076-4486-4710-830b-556dc5a2ea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e419db-e2cf-4fe6-85b5-97c37ebc14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4d7b920-7803-443a-abce-19b41f63857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21a076-4486-4710-830b-556dc5a2ea4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a0c6c614-a124-409a-928e-8b424b5cda15}" ma:internalName="TaxCatchAll" ma:showField="CatchAllData" ma:web="c221a076-4486-4710-830b-556dc5a2ea4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9D80C8-3B67-4D6E-8AEA-029A9962BBC2}">
  <ds:schemaRefs>
    <ds:schemaRef ds:uri="http://schemas.openxmlformats.org/officeDocument/2006/bibliography"/>
  </ds:schemaRefs>
</ds:datastoreItem>
</file>

<file path=customXml/itemProps2.xml><?xml version="1.0" encoding="utf-8"?>
<ds:datastoreItem xmlns:ds="http://schemas.openxmlformats.org/officeDocument/2006/customXml" ds:itemID="{29BBAF73-8895-437A-9D31-B8B927A757F6}">
  <ds:schemaRefs>
    <ds:schemaRef ds:uri="http://schemas.microsoft.com/office/2006/documentManagement/types"/>
    <ds:schemaRef ds:uri="c221a076-4486-4710-830b-556dc5a2ea4d"/>
    <ds:schemaRef ds:uri="http://purl.org/dc/terms/"/>
    <ds:schemaRef ds:uri="ffe419db-e2cf-4fe6-85b5-97c37ebc14ce"/>
    <ds:schemaRef ds:uri="http://purl.org/dc/elements/1.1/"/>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0D09777-C187-41FC-B162-7E555FE46187}">
  <ds:schemaRefs>
    <ds:schemaRef ds:uri="http://schemas.microsoft.com/sharepoint/v3/contenttype/forms"/>
  </ds:schemaRefs>
</ds:datastoreItem>
</file>

<file path=customXml/itemProps4.xml><?xml version="1.0" encoding="utf-8"?>
<ds:datastoreItem xmlns:ds="http://schemas.openxmlformats.org/officeDocument/2006/customXml" ds:itemID="{D1BCBB43-B1B6-42D4-BA1B-4EB0E5A3D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e419db-e2cf-4fe6-85b5-97c37ebc14ce"/>
    <ds:schemaRef ds:uri="c221a076-4486-4710-830b-556dc5a2e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Dias</dc:creator>
  <cp:keywords/>
  <dc:description/>
  <cp:lastModifiedBy>Sophia Lane</cp:lastModifiedBy>
  <cp:revision>2</cp:revision>
  <dcterms:created xsi:type="dcterms:W3CDTF">2024-02-28T18:53:00Z</dcterms:created>
  <dcterms:modified xsi:type="dcterms:W3CDTF">2024-02-28T18:53:00Z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0x01010012EF75AE0C70C849AAA0A002860D9041</vt:lpwstr>
  </property>
  <property fmtid="{D5CDD505-2E9C-101B-9397-08002B2CF9AE}" pid="3" name="Order">
    <vt:r8>327000</vt:r8>
  </property>
  <property fmtid="{D5CDD505-2E9C-101B-9397-08002B2CF9AE}" pid="4" name="MediaServiceImageTags">
    <vt:lpwstr/>
  </property>
</Properties>
</file>