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C29F" w14:textId="3705B83E" w:rsidR="003D2813" w:rsidRPr="003D2813" w:rsidRDefault="00B33340" w:rsidP="003D2813">
      <w:pPr>
        <w:pStyle w:val="Title"/>
        <w:rPr>
          <w:color w:val="4D1E6E"/>
        </w:rPr>
      </w:pPr>
      <w:r>
        <w:rPr>
          <w:color w:val="4D1E6E"/>
        </w:rPr>
        <w:t>Net Zero opportunity big enough to double size of London market, says LIIBA</w:t>
      </w:r>
    </w:p>
    <w:p w14:paraId="72F7573E" w14:textId="3FDD95DE" w:rsidR="00E966EA" w:rsidRDefault="005A7466" w:rsidP="004314C9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9718C7">
        <w:rPr>
          <w:rFonts w:asciiTheme="minorHAnsi" w:hAnsiTheme="minorHAnsi" w:cstheme="minorHAnsi"/>
        </w:rPr>
        <w:t xml:space="preserve"> May</w:t>
      </w:r>
      <w:r w:rsidR="003110AD">
        <w:rPr>
          <w:rFonts w:asciiTheme="minorHAnsi" w:hAnsiTheme="minorHAnsi" w:cstheme="minorHAnsi"/>
        </w:rPr>
        <w:t xml:space="preserve"> 2022, LONDON – </w:t>
      </w:r>
      <w:r w:rsidR="004314C9">
        <w:rPr>
          <w:rFonts w:asciiTheme="minorHAnsi" w:hAnsiTheme="minorHAnsi" w:cstheme="minorHAnsi"/>
        </w:rPr>
        <w:t xml:space="preserve">MPs heard </w:t>
      </w:r>
      <w:r w:rsidR="0040359D">
        <w:rPr>
          <w:rFonts w:asciiTheme="minorHAnsi" w:hAnsiTheme="minorHAnsi" w:cstheme="minorHAnsi"/>
        </w:rPr>
        <w:t xml:space="preserve">last </w:t>
      </w:r>
      <w:r w:rsidR="000C7B8F">
        <w:rPr>
          <w:rFonts w:asciiTheme="minorHAnsi" w:hAnsiTheme="minorHAnsi" w:cstheme="minorHAnsi"/>
        </w:rPr>
        <w:t>week</w:t>
      </w:r>
      <w:r w:rsidR="004314C9">
        <w:rPr>
          <w:rFonts w:asciiTheme="minorHAnsi" w:hAnsiTheme="minorHAnsi" w:cstheme="minorHAnsi"/>
        </w:rPr>
        <w:t xml:space="preserve"> that the </w:t>
      </w:r>
      <w:r w:rsidR="00F869AD">
        <w:rPr>
          <w:rFonts w:asciiTheme="minorHAnsi" w:hAnsiTheme="minorHAnsi" w:cstheme="minorHAnsi"/>
        </w:rPr>
        <w:t>value</w:t>
      </w:r>
      <w:r w:rsidR="004314C9">
        <w:rPr>
          <w:rFonts w:asciiTheme="minorHAnsi" w:hAnsiTheme="minorHAnsi" w:cstheme="minorHAnsi"/>
        </w:rPr>
        <w:t xml:space="preserve"> of the opportunity provided by the </w:t>
      </w:r>
      <w:r w:rsidR="00F869AD">
        <w:rPr>
          <w:rFonts w:asciiTheme="minorHAnsi" w:hAnsiTheme="minorHAnsi" w:cstheme="minorHAnsi"/>
        </w:rPr>
        <w:t xml:space="preserve">global </w:t>
      </w:r>
      <w:r w:rsidR="004314C9">
        <w:rPr>
          <w:rFonts w:asciiTheme="minorHAnsi" w:hAnsiTheme="minorHAnsi" w:cstheme="minorHAnsi"/>
        </w:rPr>
        <w:t xml:space="preserve">transition to </w:t>
      </w:r>
      <w:r w:rsidR="00F869AD">
        <w:rPr>
          <w:rFonts w:asciiTheme="minorHAnsi" w:hAnsiTheme="minorHAnsi" w:cstheme="minorHAnsi"/>
        </w:rPr>
        <w:t>N</w:t>
      </w:r>
      <w:r w:rsidR="004314C9">
        <w:rPr>
          <w:rFonts w:asciiTheme="minorHAnsi" w:hAnsiTheme="minorHAnsi" w:cstheme="minorHAnsi"/>
        </w:rPr>
        <w:t xml:space="preserve">et </w:t>
      </w:r>
      <w:r w:rsidR="00F869AD">
        <w:rPr>
          <w:rFonts w:asciiTheme="minorHAnsi" w:hAnsiTheme="minorHAnsi" w:cstheme="minorHAnsi"/>
        </w:rPr>
        <w:t>Z</w:t>
      </w:r>
      <w:r w:rsidR="004314C9">
        <w:rPr>
          <w:rFonts w:asciiTheme="minorHAnsi" w:hAnsiTheme="minorHAnsi" w:cstheme="minorHAnsi"/>
        </w:rPr>
        <w:t xml:space="preserve">ero was </w:t>
      </w:r>
      <w:r w:rsidR="00A41463">
        <w:rPr>
          <w:rFonts w:asciiTheme="minorHAnsi" w:hAnsiTheme="minorHAnsi" w:cstheme="minorHAnsi"/>
        </w:rPr>
        <w:t xml:space="preserve">potentially </w:t>
      </w:r>
      <w:r w:rsidR="004314C9">
        <w:rPr>
          <w:rFonts w:asciiTheme="minorHAnsi" w:hAnsiTheme="minorHAnsi" w:cstheme="minorHAnsi"/>
        </w:rPr>
        <w:t>large enough to double the size of the London insurance market.</w:t>
      </w:r>
    </w:p>
    <w:p w14:paraId="65A75CE7" w14:textId="3C615055" w:rsidR="009469E6" w:rsidRDefault="004314C9" w:rsidP="004314C9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Speaking to the </w:t>
      </w:r>
      <w:proofErr w:type="gramStart"/>
      <w:r>
        <w:rPr>
          <w:rFonts w:asciiTheme="minorHAnsi" w:hAnsiTheme="minorHAnsi" w:cstheme="minorHAnsi"/>
        </w:rPr>
        <w:t>All Party</w:t>
      </w:r>
      <w:proofErr w:type="gramEnd"/>
      <w:r>
        <w:rPr>
          <w:rFonts w:asciiTheme="minorHAnsi" w:hAnsiTheme="minorHAnsi" w:cstheme="minorHAnsi"/>
        </w:rPr>
        <w:t xml:space="preserve"> Parliamentary Group on Insurance and Financial Services</w:t>
      </w:r>
      <w:r w:rsidR="000C7B8F">
        <w:rPr>
          <w:rFonts w:asciiTheme="minorHAnsi" w:hAnsiTheme="minorHAnsi" w:cstheme="minorHAnsi"/>
        </w:rPr>
        <w:t xml:space="preserve"> on Monday</w:t>
      </w:r>
      <w:r>
        <w:rPr>
          <w:rFonts w:asciiTheme="minorHAnsi" w:hAnsiTheme="minorHAnsi" w:cstheme="minorHAnsi"/>
        </w:rPr>
        <w:t>, LIIBA CEO Christopher Croft told MPs that an analysis by the broker trade body revealed</w:t>
      </w:r>
      <w:r w:rsidR="003B2013">
        <w:rPr>
          <w:rFonts w:asciiTheme="minorHAnsi" w:hAnsiTheme="minorHAnsi" w:cstheme="minorHAnsi"/>
        </w:rPr>
        <w:t xml:space="preserve"> that the global insurance opportunity created by the transition was </w:t>
      </w:r>
      <w:r w:rsidR="00A41463">
        <w:rPr>
          <w:rFonts w:asciiTheme="minorHAnsi" w:hAnsiTheme="minorHAnsi" w:cstheme="minorHAnsi"/>
        </w:rPr>
        <w:t xml:space="preserve">estimated to be </w:t>
      </w:r>
      <w:r w:rsidR="003B2013">
        <w:rPr>
          <w:rFonts w:asciiTheme="minorHAnsi" w:hAnsiTheme="minorHAnsi" w:cstheme="minorHAnsi"/>
        </w:rPr>
        <w:t>in the region of $125</w:t>
      </w:r>
      <w:r w:rsidR="001B1CCA">
        <w:rPr>
          <w:rFonts w:asciiTheme="minorHAnsi" w:hAnsiTheme="minorHAnsi" w:cstheme="minorHAnsi"/>
        </w:rPr>
        <w:t xml:space="preserve"> </w:t>
      </w:r>
      <w:r w:rsidR="003B2013">
        <w:rPr>
          <w:rFonts w:asciiTheme="minorHAnsi" w:hAnsiTheme="minorHAnsi" w:cstheme="minorHAnsi"/>
        </w:rPr>
        <w:t>b</w:t>
      </w:r>
      <w:r w:rsidR="001B1CCA">
        <w:rPr>
          <w:rFonts w:asciiTheme="minorHAnsi" w:hAnsiTheme="minorHAnsi" w:cstheme="minorHAnsi"/>
        </w:rPr>
        <w:t>illio</w:t>
      </w:r>
      <w:r w:rsidR="003B2013">
        <w:rPr>
          <w:rFonts w:asciiTheme="minorHAnsi" w:hAnsiTheme="minorHAnsi" w:cstheme="minorHAnsi"/>
        </w:rPr>
        <w:t>n. This compares with the London insurance market’s current estimated value of $</w:t>
      </w:r>
      <w:r w:rsidR="00B33340">
        <w:rPr>
          <w:rFonts w:asciiTheme="minorHAnsi" w:hAnsiTheme="minorHAnsi" w:cstheme="minorHAnsi"/>
        </w:rPr>
        <w:t>110</w:t>
      </w:r>
      <w:r w:rsidR="00C53799">
        <w:rPr>
          <w:rFonts w:asciiTheme="minorHAnsi" w:hAnsiTheme="minorHAnsi" w:cstheme="minorHAnsi"/>
        </w:rPr>
        <w:t xml:space="preserve"> </w:t>
      </w:r>
      <w:r w:rsidR="003B2013">
        <w:rPr>
          <w:rFonts w:asciiTheme="minorHAnsi" w:hAnsiTheme="minorHAnsi" w:cstheme="minorHAnsi"/>
        </w:rPr>
        <w:t>b</w:t>
      </w:r>
      <w:r w:rsidR="00C53799">
        <w:rPr>
          <w:rFonts w:asciiTheme="minorHAnsi" w:hAnsiTheme="minorHAnsi" w:cstheme="minorHAnsi"/>
        </w:rPr>
        <w:t>illio</w:t>
      </w:r>
      <w:r w:rsidR="003B2013">
        <w:rPr>
          <w:rFonts w:asciiTheme="minorHAnsi" w:hAnsiTheme="minorHAnsi" w:cstheme="minorHAnsi"/>
        </w:rPr>
        <w:t>n</w:t>
      </w:r>
      <w:r w:rsidR="00B33340">
        <w:rPr>
          <w:rFonts w:asciiTheme="minorHAnsi" w:hAnsiTheme="minorHAnsi" w:cstheme="minorHAnsi"/>
        </w:rPr>
        <w:t xml:space="preserve"> from the 2020 London Matters report</w:t>
      </w:r>
      <w:r w:rsidR="003B2013">
        <w:rPr>
          <w:rFonts w:asciiTheme="minorHAnsi" w:hAnsiTheme="minorHAnsi" w:cstheme="minorHAnsi"/>
        </w:rPr>
        <w:t>.</w:t>
      </w:r>
    </w:p>
    <w:p w14:paraId="15D97B3B" w14:textId="7C539D20" w:rsidR="005A7466" w:rsidRPr="005A7466" w:rsidRDefault="005A7466" w:rsidP="005A7466">
      <w:pPr>
        <w:pStyle w:val="NormalWeb"/>
        <w:rPr>
          <w:rFonts w:asciiTheme="minorHAnsi" w:hAnsiTheme="minorHAnsi" w:cstheme="minorHAnsi"/>
        </w:rPr>
      </w:pPr>
      <w:r w:rsidRPr="005A7466">
        <w:rPr>
          <w:rFonts w:asciiTheme="minorHAnsi" w:hAnsiTheme="minorHAnsi" w:cstheme="minorHAnsi"/>
        </w:rPr>
        <w:t>The analysis, conducted by LIIBA working alongside its members</w:t>
      </w:r>
      <w:r>
        <w:rPr>
          <w:rFonts w:asciiTheme="minorHAnsi" w:hAnsiTheme="minorHAnsi" w:cstheme="minorHAnsi"/>
        </w:rPr>
        <w:t>,</w:t>
      </w:r>
      <w:r w:rsidRPr="005A7466">
        <w:rPr>
          <w:rFonts w:asciiTheme="minorHAnsi" w:hAnsiTheme="minorHAnsi" w:cstheme="minorHAnsi"/>
        </w:rPr>
        <w:t xml:space="preserve"> is based on</w:t>
      </w:r>
      <w:r>
        <w:rPr>
          <w:rFonts w:asciiTheme="minorHAnsi" w:hAnsiTheme="minorHAnsi" w:cstheme="minorHAnsi"/>
        </w:rPr>
        <w:t xml:space="preserve"> data from leading international management consultancy </w:t>
      </w:r>
      <w:r w:rsidRPr="005A7466">
        <w:rPr>
          <w:rFonts w:asciiTheme="minorHAnsi" w:hAnsiTheme="minorHAnsi" w:cstheme="minorHAnsi"/>
        </w:rPr>
        <w:t xml:space="preserve">Oliver Wyman that achieving Net Zero will necessitate $5 trillion of global investment </w:t>
      </w:r>
      <w:r w:rsidR="009C20DD">
        <w:rPr>
          <w:rFonts w:asciiTheme="minorHAnsi" w:hAnsiTheme="minorHAnsi" w:cstheme="minorHAnsi"/>
        </w:rPr>
        <w:t xml:space="preserve">in green energy </w:t>
      </w:r>
      <w:r w:rsidRPr="005A7466">
        <w:rPr>
          <w:rFonts w:asciiTheme="minorHAnsi" w:hAnsiTheme="minorHAnsi" w:cstheme="minorHAnsi"/>
        </w:rPr>
        <w:t>annually</w:t>
      </w:r>
      <w:r w:rsidR="00F50FA2">
        <w:rPr>
          <w:rFonts w:asciiTheme="minorHAnsi" w:hAnsiTheme="minorHAnsi" w:cstheme="minorHAnsi"/>
        </w:rPr>
        <w:t xml:space="preserve"> </w:t>
      </w:r>
      <w:r w:rsidR="00F50FA2" w:rsidRPr="005A7466">
        <w:rPr>
          <w:rFonts w:asciiTheme="minorHAnsi" w:hAnsiTheme="minorHAnsi" w:cstheme="minorHAnsi"/>
        </w:rPr>
        <w:t>by 2030</w:t>
      </w:r>
      <w:r w:rsidRPr="005A7466">
        <w:rPr>
          <w:rFonts w:asciiTheme="minorHAnsi" w:hAnsiTheme="minorHAnsi" w:cstheme="minorHAnsi"/>
        </w:rPr>
        <w:t xml:space="preserve">. LIIBA then worked with its members to establish the average ratio between insurance premium and total investment for relevant capital projects.  This suggests an annual total of $125 billion of additional insurance-related spend </w:t>
      </w:r>
      <w:r w:rsidR="0027585C">
        <w:rPr>
          <w:rFonts w:asciiTheme="minorHAnsi" w:hAnsiTheme="minorHAnsi" w:cstheme="minorHAnsi"/>
        </w:rPr>
        <w:t xml:space="preserve">by </w:t>
      </w:r>
      <w:r w:rsidRPr="005A7466">
        <w:rPr>
          <w:rFonts w:asciiTheme="minorHAnsi" w:hAnsiTheme="minorHAnsi" w:cstheme="minorHAnsi"/>
        </w:rPr>
        <w:t>2030 for the costs of transition alone.</w:t>
      </w:r>
    </w:p>
    <w:p w14:paraId="78838DD4" w14:textId="66B84D3A" w:rsidR="00B9035B" w:rsidRPr="00B9035B" w:rsidRDefault="00B9035B" w:rsidP="00B9035B">
      <w:pPr>
        <w:rPr>
          <w:sz w:val="24"/>
          <w:szCs w:val="24"/>
        </w:rPr>
      </w:pPr>
      <w:r w:rsidRPr="00B9035B">
        <w:rPr>
          <w:sz w:val="24"/>
          <w:szCs w:val="24"/>
        </w:rPr>
        <w:t xml:space="preserve">Mitigating risk associated with </w:t>
      </w:r>
      <w:r>
        <w:rPr>
          <w:sz w:val="24"/>
          <w:szCs w:val="24"/>
        </w:rPr>
        <w:t xml:space="preserve">the </w:t>
      </w:r>
      <w:r w:rsidRPr="00B9035B">
        <w:rPr>
          <w:sz w:val="24"/>
          <w:szCs w:val="24"/>
        </w:rPr>
        <w:t xml:space="preserve">transition to Net Zero will entail </w:t>
      </w:r>
      <w:r>
        <w:rPr>
          <w:sz w:val="24"/>
          <w:szCs w:val="24"/>
        </w:rPr>
        <w:t>i</w:t>
      </w:r>
      <w:r w:rsidRPr="00B9035B">
        <w:rPr>
          <w:sz w:val="24"/>
          <w:szCs w:val="24"/>
        </w:rPr>
        <w:t>nvestment in and adoption of new technology, management of stranded assets as well as insurance expenditure.</w:t>
      </w:r>
    </w:p>
    <w:p w14:paraId="60184A62" w14:textId="47D30F24" w:rsidR="00731FF5" w:rsidRDefault="00977622" w:rsidP="00731FF5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Christopher Croft, CEO of LIIBA, said: “For the first time, LIIBA and its members have been able to quantify the level of insurance growth produced by the race to </w:t>
      </w:r>
      <w:r w:rsidR="004462F1">
        <w:rPr>
          <w:rFonts w:asciiTheme="minorHAnsi" w:hAnsiTheme="minorHAnsi" w:cstheme="minorHAnsi"/>
        </w:rPr>
        <w:t>achieve</w:t>
      </w:r>
      <w:r>
        <w:rPr>
          <w:rFonts w:asciiTheme="minorHAnsi" w:hAnsiTheme="minorHAnsi" w:cstheme="minorHAnsi"/>
        </w:rPr>
        <w:t xml:space="preserve"> </w:t>
      </w:r>
      <w:r w:rsidR="00C53799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et </w:t>
      </w:r>
      <w:r w:rsidR="00C53799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ero – and it’s a huge sum. If </w:t>
      </w:r>
      <w:r w:rsidR="004462F1">
        <w:rPr>
          <w:rFonts w:asciiTheme="minorHAnsi" w:hAnsiTheme="minorHAnsi" w:cstheme="minorHAnsi"/>
        </w:rPr>
        <w:t xml:space="preserve">a significant proportion </w:t>
      </w:r>
      <w:r>
        <w:rPr>
          <w:rFonts w:asciiTheme="minorHAnsi" w:hAnsiTheme="minorHAnsi" w:cstheme="minorHAnsi"/>
        </w:rPr>
        <w:t xml:space="preserve">of that </w:t>
      </w:r>
      <w:r w:rsidR="004462F1">
        <w:rPr>
          <w:rFonts w:asciiTheme="minorHAnsi" w:hAnsiTheme="minorHAnsi" w:cstheme="minorHAnsi"/>
        </w:rPr>
        <w:t>$125 billion came to London, it would transform our market and London’s standing for decades to come.</w:t>
      </w:r>
      <w:r w:rsidR="00731FF5">
        <w:rPr>
          <w:rFonts w:asciiTheme="minorHAnsi" w:hAnsiTheme="minorHAnsi" w:cstheme="minorHAnsi"/>
        </w:rPr>
        <w:t xml:space="preserve">  It will also help deliver growth in UK export earnings, UK </w:t>
      </w:r>
      <w:proofErr w:type="gramStart"/>
      <w:r w:rsidR="00731FF5">
        <w:rPr>
          <w:rFonts w:asciiTheme="minorHAnsi" w:hAnsiTheme="minorHAnsi" w:cstheme="minorHAnsi"/>
        </w:rPr>
        <w:t>GDP</w:t>
      </w:r>
      <w:proofErr w:type="gramEnd"/>
      <w:r w:rsidR="00731FF5">
        <w:rPr>
          <w:rFonts w:asciiTheme="minorHAnsi" w:hAnsiTheme="minorHAnsi" w:cstheme="minorHAnsi"/>
        </w:rPr>
        <w:t xml:space="preserve"> and employment.</w:t>
      </w:r>
    </w:p>
    <w:p w14:paraId="2920E2D1" w14:textId="4FC44B0A" w:rsidR="004462F1" w:rsidRDefault="004462F1" w:rsidP="004462F1">
      <w:pPr>
        <w:rPr>
          <w:sz w:val="24"/>
          <w:szCs w:val="24"/>
        </w:rPr>
      </w:pPr>
      <w:r w:rsidRPr="004462F1">
        <w:rPr>
          <w:sz w:val="24"/>
          <w:szCs w:val="24"/>
        </w:rPr>
        <w:t xml:space="preserve">“The </w:t>
      </w:r>
      <w:r>
        <w:rPr>
          <w:sz w:val="24"/>
          <w:szCs w:val="24"/>
        </w:rPr>
        <w:t>positive</w:t>
      </w:r>
      <w:r w:rsidRPr="004462F1">
        <w:rPr>
          <w:sz w:val="24"/>
          <w:szCs w:val="24"/>
        </w:rPr>
        <w:t xml:space="preserve"> news is that the London market is well-placed to be right at the fore of this transformative process. London’s brokers have a unique combination of skills and expertise that will enable their clients to make the changes necessary to achieve the net reduction in carbon emissions required.</w:t>
      </w:r>
    </w:p>
    <w:p w14:paraId="0ECF7A05" w14:textId="3DCFDA49" w:rsidR="009469E6" w:rsidRDefault="009469E6" w:rsidP="004462F1">
      <w:pPr>
        <w:rPr>
          <w:sz w:val="24"/>
          <w:szCs w:val="24"/>
        </w:rPr>
      </w:pPr>
      <w:r>
        <w:rPr>
          <w:sz w:val="24"/>
          <w:szCs w:val="24"/>
        </w:rPr>
        <w:t xml:space="preserve">“The key for London is to ensure we seize upon this once-in-a-century opportunity by brokers and risk carriers working together to give clients the guidance and the capital </w:t>
      </w:r>
      <w:r w:rsidR="00C53799">
        <w:rPr>
          <w:sz w:val="24"/>
          <w:szCs w:val="24"/>
        </w:rPr>
        <w:t xml:space="preserve">backing </w:t>
      </w:r>
      <w:r>
        <w:rPr>
          <w:sz w:val="24"/>
          <w:szCs w:val="24"/>
        </w:rPr>
        <w:t>they need to embark on this transformational journey.”</w:t>
      </w:r>
    </w:p>
    <w:p w14:paraId="4212741A" w14:textId="01A6E98D" w:rsidR="00A17EAB" w:rsidRPr="00A17EAB" w:rsidRDefault="00A17EAB" w:rsidP="00A17EA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proofErr w:type="gramStart"/>
      <w:r w:rsidRPr="00A17EAB">
        <w:rPr>
          <w:rFonts w:eastAsia="Times New Roman"/>
          <w:color w:val="000000"/>
          <w:sz w:val="24"/>
          <w:szCs w:val="24"/>
        </w:rPr>
        <w:t xml:space="preserve">Minister for Investment Gerry </w:t>
      </w:r>
      <w:proofErr w:type="spellStart"/>
      <w:r w:rsidRPr="00A17EAB">
        <w:rPr>
          <w:rFonts w:eastAsia="Times New Roman"/>
          <w:color w:val="000000"/>
          <w:sz w:val="24"/>
          <w:szCs w:val="24"/>
        </w:rPr>
        <w:t>Grimstone</w:t>
      </w:r>
      <w:proofErr w:type="spellEnd"/>
      <w:r w:rsidRPr="00A17EAB">
        <w:rPr>
          <w:rFonts w:eastAsia="Times New Roman"/>
          <w:color w:val="000000"/>
          <w:sz w:val="24"/>
          <w:szCs w:val="24"/>
        </w:rPr>
        <w:t>,</w:t>
      </w:r>
      <w:proofErr w:type="gramEnd"/>
      <w:r w:rsidRPr="00A17EAB">
        <w:rPr>
          <w:rFonts w:eastAsia="Times New Roman"/>
          <w:color w:val="000000"/>
          <w:sz w:val="24"/>
          <w:szCs w:val="24"/>
        </w:rPr>
        <w:t xml:space="preserve"> said: “As the largest global centre for speciality and commercial risk, the London market has continued to attract international investment for decades. </w:t>
      </w:r>
      <w:proofErr w:type="gramStart"/>
      <w:r w:rsidRPr="00A17EAB">
        <w:rPr>
          <w:rFonts w:eastAsia="Times New Roman"/>
          <w:color w:val="000000"/>
          <w:sz w:val="24"/>
          <w:szCs w:val="24"/>
        </w:rPr>
        <w:t>So</w:t>
      </w:r>
      <w:proofErr w:type="gramEnd"/>
      <w:r w:rsidRPr="00A17EAB">
        <w:rPr>
          <w:rFonts w:eastAsia="Times New Roman"/>
          <w:color w:val="000000"/>
          <w:sz w:val="24"/>
          <w:szCs w:val="24"/>
        </w:rPr>
        <w:t xml:space="preserve"> it’s great that London’s role in building climate resilience in the race to Net </w:t>
      </w:r>
      <w:r w:rsidRPr="00A17EAB">
        <w:rPr>
          <w:rFonts w:eastAsia="Times New Roman"/>
          <w:color w:val="000000"/>
          <w:sz w:val="24"/>
          <w:szCs w:val="24"/>
        </w:rPr>
        <w:lastRenderedPageBreak/>
        <w:t>Zero could significantly see an increase in our market’s opportunities, and in turn boost jobs and benefit the UK economy.”</w:t>
      </w:r>
    </w:p>
    <w:p w14:paraId="4C338885" w14:textId="42482CB2" w:rsidR="0040359D" w:rsidRDefault="0040359D" w:rsidP="0040359D">
      <w:r>
        <w:rPr>
          <w:sz w:val="24"/>
          <w:szCs w:val="24"/>
        </w:rPr>
        <w:t xml:space="preserve">Craig Tracey MP, chair of the </w:t>
      </w:r>
      <w:proofErr w:type="gramStart"/>
      <w:r>
        <w:rPr>
          <w:sz w:val="24"/>
          <w:szCs w:val="24"/>
        </w:rPr>
        <w:t>All Party</w:t>
      </w:r>
      <w:proofErr w:type="gramEnd"/>
      <w:r>
        <w:rPr>
          <w:sz w:val="24"/>
          <w:szCs w:val="24"/>
        </w:rPr>
        <w:t xml:space="preserve"> Parliamentary Group on Insurance and Financial Services, said: “This new LIIBA analysis shows the huge potential opportunity Net Zero is creating for the British economy. As a world leader in risk transfer and risk mitigation, there is a unique space for UK use this expertise and be at the forefront of enabling the global drive towards low carbon and no-carbon technologies.”</w:t>
      </w:r>
    </w:p>
    <w:p w14:paraId="439A6766" w14:textId="77777777" w:rsidR="003D2813" w:rsidRPr="00E966EA" w:rsidRDefault="003D2813" w:rsidP="003D2813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</w:rPr>
      </w:pPr>
      <w:r w:rsidRPr="00E966EA">
        <w:rPr>
          <w:rFonts w:asciiTheme="minorHAnsi" w:hAnsiTheme="minorHAnsi" w:cstheme="minorHAnsi"/>
        </w:rPr>
        <w:t>Ends</w:t>
      </w:r>
    </w:p>
    <w:p w14:paraId="0C0CE3A0" w14:textId="6AF944AD" w:rsidR="003D2813" w:rsidRDefault="003D2813" w:rsidP="003D2813">
      <w:pPr>
        <w:pStyle w:val="Subtitle"/>
        <w:rPr>
          <w:rStyle w:val="Emphasis"/>
        </w:rPr>
      </w:pPr>
      <w:r w:rsidRPr="003D2813">
        <w:rPr>
          <w:rStyle w:val="Emphasis"/>
        </w:rPr>
        <w:t>Note to editors:</w:t>
      </w:r>
    </w:p>
    <w:p w14:paraId="77CC8A92" w14:textId="1C06C076" w:rsidR="005A7466" w:rsidRPr="005A7466" w:rsidRDefault="005A7466" w:rsidP="005A7466">
      <w:r>
        <w:t xml:space="preserve">The Oliver Wyman data referred to in this release is available here: </w:t>
      </w:r>
      <w:r w:rsidRPr="005A7466">
        <w:rPr>
          <w:lang w:val="en-US"/>
        </w:rPr>
        <w:t>https://www.oliverwyman.com/content/dam/oliver-wyman/v3/Financing-the-Transition-to-a-Net-Zero-Future.pdf</w:t>
      </w:r>
    </w:p>
    <w:p w14:paraId="14B934E6" w14:textId="77777777" w:rsidR="00710415" w:rsidRDefault="00710415" w:rsidP="00710415">
      <w:pPr>
        <w:spacing w:after="0"/>
        <w:rPr>
          <w:rStyle w:val="Strong"/>
          <w:rFonts w:ascii="Calibri" w:hAnsi="Calibri" w:cs="Calibri"/>
          <w:color w:val="000000"/>
          <w:sz w:val="20"/>
          <w:szCs w:val="20"/>
        </w:rPr>
      </w:pPr>
      <w:r>
        <w:rPr>
          <w:rStyle w:val="Strong"/>
          <w:rFonts w:ascii="Calibri" w:hAnsi="Calibri" w:cs="Calibri"/>
          <w:color w:val="000000"/>
          <w:sz w:val="20"/>
          <w:szCs w:val="20"/>
        </w:rPr>
        <w:t>About LIIBA</w:t>
      </w:r>
    </w:p>
    <w:p w14:paraId="202F267C" w14:textId="77777777" w:rsidR="00710415" w:rsidRDefault="00710415" w:rsidP="00710415">
      <w:pPr>
        <w:rPr>
          <w:rFonts w:cs="Times New Roman"/>
        </w:rPr>
      </w:pPr>
      <w:r>
        <w:rPr>
          <w:rStyle w:val="Strong"/>
          <w:rFonts w:ascii="Calibri" w:hAnsi="Calibri" w:cs="Calibri"/>
          <w:color w:val="000000"/>
        </w:rPr>
        <w:t>London &amp; International Insurance Brokers’ Association (LIIBA)</w:t>
      </w:r>
      <w:r>
        <w:rPr>
          <w:rFonts w:ascii="Calibri" w:hAnsi="Calibri" w:cs="Calibri"/>
          <w:color w:val="000000"/>
        </w:rPr>
        <w:t xml:space="preserve"> is the trade association representing the interests of Lloyd’s insurance and reinsurance brokers operating in the London and international markets. </w:t>
      </w:r>
      <w:r>
        <w:rPr>
          <w:rFonts w:ascii="Calibri" w:hAnsi="Calibri" w:cs="Times New Roman"/>
        </w:rPr>
        <w:t xml:space="preserve">We have the support of </w:t>
      </w:r>
      <w:proofErr w:type="gramStart"/>
      <w:r>
        <w:rPr>
          <w:rFonts w:ascii="Calibri" w:hAnsi="Calibri" w:cs="Times New Roman"/>
        </w:rPr>
        <w:t>the vast majority of</w:t>
      </w:r>
      <w:proofErr w:type="gramEnd"/>
      <w:r>
        <w:rPr>
          <w:rFonts w:ascii="Calibri" w:hAnsi="Calibri" w:cs="Times New Roman"/>
        </w:rPr>
        <w:t xml:space="preserve"> Lloyd’s Brokers, accounting for over 95% of the Market’s business.</w:t>
      </w:r>
    </w:p>
    <w:p w14:paraId="4BE42F19" w14:textId="77777777" w:rsidR="00710415" w:rsidRDefault="00710415" w:rsidP="007104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10415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</w:rPr>
        <w:t>Our members</w:t>
      </w:r>
      <w:r>
        <w:rPr>
          <w:rFonts w:ascii="Calibri" w:hAnsi="Calibri" w:cs="Calibri"/>
          <w:color w:val="000000"/>
          <w:sz w:val="22"/>
          <w:szCs w:val="22"/>
        </w:rPr>
        <w:t> are engaged in the placement of $67bn of premiums in the London Market and another $24bn across the world. Collectively they contribute to the Market’s 26% share of The City’s GDP or 10% of London’s GDP (2015).</w:t>
      </w:r>
    </w:p>
    <w:p w14:paraId="3B300DD2" w14:textId="77777777" w:rsidR="003270B7" w:rsidRDefault="003270B7" w:rsidP="00B964F8">
      <w:pPr>
        <w:pStyle w:val="Subtitle"/>
        <w:rPr>
          <w:rStyle w:val="Emphasis"/>
        </w:rPr>
      </w:pPr>
    </w:p>
    <w:p w14:paraId="42581CE8" w14:textId="742E9C53" w:rsidR="008E23FA" w:rsidRPr="00B964F8" w:rsidRDefault="00B964F8" w:rsidP="00B964F8">
      <w:pPr>
        <w:pStyle w:val="Subtitle"/>
        <w:rPr>
          <w:rStyle w:val="Emphasis"/>
        </w:rPr>
      </w:pPr>
      <w:r w:rsidRPr="00B964F8">
        <w:rPr>
          <w:rStyle w:val="Emphasis"/>
        </w:rPr>
        <w:t>Media contacts:</w:t>
      </w:r>
    </w:p>
    <w:p w14:paraId="4959CF84" w14:textId="0BEFB9F0" w:rsidR="00B964F8" w:rsidRDefault="00B964F8" w:rsidP="003D2813">
      <w:r>
        <w:t xml:space="preserve">For media </w:t>
      </w:r>
      <w:r w:rsidR="00C25077">
        <w:t>enquiries</w:t>
      </w:r>
      <w:r>
        <w:t xml:space="preserve"> please contact Adrian Beeby on </w:t>
      </w:r>
      <w:r w:rsidR="00C25077">
        <w:t>07879 403564</w:t>
      </w:r>
      <w:r>
        <w:t xml:space="preserve"> or email </w:t>
      </w:r>
      <w:hyperlink r:id="rId8" w:history="1">
        <w:r w:rsidRPr="0062224E">
          <w:rPr>
            <w:rStyle w:val="Hyperlink"/>
          </w:rPr>
          <w:t>liiba@luther.co.uk</w:t>
        </w:r>
      </w:hyperlink>
    </w:p>
    <w:p w14:paraId="157ACFA0" w14:textId="77777777" w:rsidR="00B964F8" w:rsidRPr="003D2813" w:rsidRDefault="00B964F8" w:rsidP="003D2813"/>
    <w:sectPr w:rsidR="00B964F8" w:rsidRPr="003D2813" w:rsidSect="003D2813">
      <w:headerReference w:type="default" r:id="rId9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22A3" w14:textId="77777777" w:rsidR="003F6A3C" w:rsidRDefault="003F6A3C" w:rsidP="0088454E">
      <w:pPr>
        <w:spacing w:after="0" w:line="240" w:lineRule="auto"/>
      </w:pPr>
      <w:r>
        <w:separator/>
      </w:r>
    </w:p>
  </w:endnote>
  <w:endnote w:type="continuationSeparator" w:id="0">
    <w:p w14:paraId="75E9BDBD" w14:textId="77777777" w:rsidR="003F6A3C" w:rsidRDefault="003F6A3C" w:rsidP="0088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19D1" w14:textId="77777777" w:rsidR="003F6A3C" w:rsidRDefault="003F6A3C" w:rsidP="0088454E">
      <w:pPr>
        <w:spacing w:after="0" w:line="240" w:lineRule="auto"/>
      </w:pPr>
      <w:r>
        <w:separator/>
      </w:r>
    </w:p>
  </w:footnote>
  <w:footnote w:type="continuationSeparator" w:id="0">
    <w:p w14:paraId="2AFC433E" w14:textId="77777777" w:rsidR="003F6A3C" w:rsidRDefault="003F6A3C" w:rsidP="0088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A6FE" w14:textId="77777777" w:rsidR="0088454E" w:rsidRDefault="003D281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9BE2DA" wp14:editId="4E5AB0DE">
          <wp:simplePos x="0" y="0"/>
          <wp:positionH relativeFrom="column">
            <wp:posOffset>3103245</wp:posOffset>
          </wp:positionH>
          <wp:positionV relativeFrom="paragraph">
            <wp:posOffset>-203522</wp:posOffset>
          </wp:positionV>
          <wp:extent cx="2958465" cy="61341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00F2A" wp14:editId="1C9281EC">
              <wp:simplePos x="0" y="0"/>
              <wp:positionH relativeFrom="column">
                <wp:posOffset>-54288</wp:posOffset>
              </wp:positionH>
              <wp:positionV relativeFrom="paragraph">
                <wp:posOffset>-53340</wp:posOffset>
              </wp:positionV>
              <wp:extent cx="3125337" cy="57282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5337" cy="5728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5C3D7" w14:textId="77777777" w:rsidR="00A810E2" w:rsidRPr="003D2813" w:rsidRDefault="00A810E2">
                          <w:pPr>
                            <w:rPr>
                              <w:rFonts w:ascii="Franklin Gothic Book" w:hAnsi="Franklin Gothic Book" w:cs="Calibri"/>
                              <w:i/>
                              <w:color w:val="4D1E6E"/>
                              <w:sz w:val="52"/>
                            </w:rPr>
                          </w:pPr>
                          <w:r w:rsidRPr="003D2813">
                            <w:rPr>
                              <w:rFonts w:ascii="Franklin Gothic Book" w:hAnsi="Franklin Gothic Book" w:cs="Calibri"/>
                              <w:i/>
                              <w:color w:val="4D1E6E"/>
                              <w:sz w:val="52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00F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25pt;margin-top:-4.2pt;width:246.1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" filled="f" stroked="f" strokeweight=".5pt">
              <v:textbox>
                <w:txbxContent>
                  <w:p w14:paraId="7C85C3D7" w14:textId="77777777" w:rsidR="00A810E2" w:rsidRPr="003D2813" w:rsidRDefault="00A810E2">
                    <w:pPr>
                      <w:rPr>
                        <w:rFonts w:ascii="Franklin Gothic Book" w:hAnsi="Franklin Gothic Book" w:cs="Calibri"/>
                        <w:i/>
                        <w:color w:val="4D1E6E"/>
                        <w:sz w:val="52"/>
                      </w:rPr>
                    </w:pPr>
                    <w:r w:rsidRPr="003D2813">
                      <w:rPr>
                        <w:rFonts w:ascii="Franklin Gothic Book" w:hAnsi="Franklin Gothic Book" w:cs="Calibri"/>
                        <w:i/>
                        <w:color w:val="4D1E6E"/>
                        <w:sz w:val="52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89" behindDoc="1" locked="0" layoutInCell="1" allowOverlap="1" wp14:anchorId="3B8EEF09" wp14:editId="7574FDDD">
              <wp:simplePos x="0" y="0"/>
              <wp:positionH relativeFrom="column">
                <wp:posOffset>-898497</wp:posOffset>
              </wp:positionH>
              <wp:positionV relativeFrom="paragraph">
                <wp:posOffset>-433677</wp:posOffset>
              </wp:positionV>
              <wp:extent cx="7545787" cy="10662699"/>
              <wp:effectExtent l="0" t="0" r="0" b="571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787" cy="1066269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7A5E2A" id="Rectangle 17" o:spid="_x0000_s1026" style="position:absolute;margin-left:-70.75pt;margin-top:-34.15pt;width:594.15pt;height:839.6pt;z-index:-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" fillcolor="#f2f2f2 [305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243C0012" wp14:editId="2CDB84E3">
              <wp:simplePos x="0" y="0"/>
              <wp:positionH relativeFrom="column">
                <wp:posOffset>-320635</wp:posOffset>
              </wp:positionH>
              <wp:positionV relativeFrom="paragraph">
                <wp:posOffset>405443</wp:posOffset>
              </wp:positionV>
              <wp:extent cx="6354239" cy="9361805"/>
              <wp:effectExtent l="19050" t="19050" r="27940" b="107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4239" cy="93618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rgbClr val="4D1E6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34A76E" id="Rectangle 2" o:spid="_x0000_s1026" style="position:absolute;margin-left:-25.25pt;margin-top:31.9pt;width:500.35pt;height:737.1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" fillcolor="white [3212]" strokecolor="#4d1e6e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7BC7"/>
    <w:multiLevelType w:val="multilevel"/>
    <w:tmpl w:val="AB0C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93C5A"/>
    <w:multiLevelType w:val="hybridMultilevel"/>
    <w:tmpl w:val="068C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C76EB"/>
    <w:multiLevelType w:val="multilevel"/>
    <w:tmpl w:val="CB6A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4E"/>
    <w:rsid w:val="00006754"/>
    <w:rsid w:val="000B3BC0"/>
    <w:rsid w:val="000C7B8F"/>
    <w:rsid w:val="000D31D7"/>
    <w:rsid w:val="000F28BD"/>
    <w:rsid w:val="001070D9"/>
    <w:rsid w:val="00157335"/>
    <w:rsid w:val="00194F1E"/>
    <w:rsid w:val="001A476C"/>
    <w:rsid w:val="001B1CCA"/>
    <w:rsid w:val="001B3AF8"/>
    <w:rsid w:val="00230097"/>
    <w:rsid w:val="00246E3A"/>
    <w:rsid w:val="0027585C"/>
    <w:rsid w:val="002805E2"/>
    <w:rsid w:val="002B08DE"/>
    <w:rsid w:val="002E5CF7"/>
    <w:rsid w:val="003110AD"/>
    <w:rsid w:val="003270B7"/>
    <w:rsid w:val="003334A9"/>
    <w:rsid w:val="0039232C"/>
    <w:rsid w:val="003B2013"/>
    <w:rsid w:val="003D1500"/>
    <w:rsid w:val="003D2813"/>
    <w:rsid w:val="003F6A3C"/>
    <w:rsid w:val="0040359D"/>
    <w:rsid w:val="004314C9"/>
    <w:rsid w:val="004462F1"/>
    <w:rsid w:val="004A7576"/>
    <w:rsid w:val="004B3141"/>
    <w:rsid w:val="004C001D"/>
    <w:rsid w:val="005A7466"/>
    <w:rsid w:val="005C30B8"/>
    <w:rsid w:val="005D419D"/>
    <w:rsid w:val="005E460C"/>
    <w:rsid w:val="00666627"/>
    <w:rsid w:val="00695F4E"/>
    <w:rsid w:val="00710415"/>
    <w:rsid w:val="0071060D"/>
    <w:rsid w:val="00731FF5"/>
    <w:rsid w:val="007B54C9"/>
    <w:rsid w:val="00847906"/>
    <w:rsid w:val="00880032"/>
    <w:rsid w:val="0088454E"/>
    <w:rsid w:val="008E23FA"/>
    <w:rsid w:val="008F5B80"/>
    <w:rsid w:val="00920123"/>
    <w:rsid w:val="0092069B"/>
    <w:rsid w:val="00923312"/>
    <w:rsid w:val="009469E6"/>
    <w:rsid w:val="0095213C"/>
    <w:rsid w:val="009718C7"/>
    <w:rsid w:val="00977622"/>
    <w:rsid w:val="009C20DD"/>
    <w:rsid w:val="00A17EAB"/>
    <w:rsid w:val="00A41463"/>
    <w:rsid w:val="00A65454"/>
    <w:rsid w:val="00A733EC"/>
    <w:rsid w:val="00A810E2"/>
    <w:rsid w:val="00AA194F"/>
    <w:rsid w:val="00AE271E"/>
    <w:rsid w:val="00B11A10"/>
    <w:rsid w:val="00B2182B"/>
    <w:rsid w:val="00B33340"/>
    <w:rsid w:val="00B716D9"/>
    <w:rsid w:val="00B9035B"/>
    <w:rsid w:val="00B964F8"/>
    <w:rsid w:val="00BB67CB"/>
    <w:rsid w:val="00BB6E5B"/>
    <w:rsid w:val="00BD6541"/>
    <w:rsid w:val="00C25077"/>
    <w:rsid w:val="00C53799"/>
    <w:rsid w:val="00C65FEB"/>
    <w:rsid w:val="00C760EB"/>
    <w:rsid w:val="00D50483"/>
    <w:rsid w:val="00E42688"/>
    <w:rsid w:val="00E966EA"/>
    <w:rsid w:val="00EB7B0A"/>
    <w:rsid w:val="00F12ED9"/>
    <w:rsid w:val="00F50FA2"/>
    <w:rsid w:val="00F869AD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F66E0D"/>
  <w15:chartTrackingRefBased/>
  <w15:docId w15:val="{BE6DB7B9-A1A9-4374-9C16-9BD39FCC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4E"/>
  </w:style>
  <w:style w:type="paragraph" w:styleId="Footer">
    <w:name w:val="footer"/>
    <w:basedOn w:val="Normal"/>
    <w:link w:val="FooterChar"/>
    <w:uiPriority w:val="99"/>
    <w:unhideWhenUsed/>
    <w:rsid w:val="00884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4E"/>
  </w:style>
  <w:style w:type="paragraph" w:styleId="NormalWeb">
    <w:name w:val="Normal (Web)"/>
    <w:basedOn w:val="Normal"/>
    <w:uiPriority w:val="99"/>
    <w:unhideWhenUsed/>
    <w:rsid w:val="003D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D28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8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8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281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D281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D2813"/>
    <w:rPr>
      <w:i/>
      <w:iCs/>
    </w:rPr>
  </w:style>
  <w:style w:type="character" w:styleId="Hyperlink">
    <w:name w:val="Hyperlink"/>
    <w:basedOn w:val="DefaultParagraphFont"/>
    <w:uiPriority w:val="99"/>
    <w:unhideWhenUsed/>
    <w:rsid w:val="00B96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4F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10415"/>
    <w:rPr>
      <w:b/>
      <w:bCs/>
    </w:rPr>
  </w:style>
  <w:style w:type="paragraph" w:styleId="Revision">
    <w:name w:val="Revision"/>
    <w:hidden/>
    <w:uiPriority w:val="99"/>
    <w:semiHidden/>
    <w:rsid w:val="000D31D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4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76C"/>
    <w:rPr>
      <w:b/>
      <w:bCs/>
      <w:sz w:val="20"/>
      <w:szCs w:val="20"/>
    </w:rPr>
  </w:style>
  <w:style w:type="paragraph" w:customStyle="1" w:styleId="li3">
    <w:name w:val="li3"/>
    <w:basedOn w:val="Normal"/>
    <w:rsid w:val="0097762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p4">
    <w:name w:val="p4"/>
    <w:basedOn w:val="Normal"/>
    <w:rsid w:val="00977622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97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ba@luther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7EE2-C3AB-440E-9FCC-786DA33E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Dias</dc:creator>
  <cp:keywords/>
  <dc:description/>
  <cp:lastModifiedBy>Christopher Croft</cp:lastModifiedBy>
  <cp:revision>2</cp:revision>
  <dcterms:created xsi:type="dcterms:W3CDTF">2022-04-29T13:24:00Z</dcterms:created>
  <dcterms:modified xsi:type="dcterms:W3CDTF">2022-04-29T13:24:00Z</dcterms:modified>
</cp:coreProperties>
</file>